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AA47" w14:textId="13848A78" w:rsidR="001D15F8" w:rsidRPr="001D15F8" w:rsidRDefault="00DC2D05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 w:rsidRPr="00DC2D05">
        <w:rPr>
          <w:rFonts w:ascii="Tahoma" w:hAnsi="Tahoma" w:cs="Tahoma"/>
          <w:b/>
          <w:sz w:val="22"/>
          <w:szCs w:val="22"/>
          <w:lang w:val="lt-LT"/>
        </w:rPr>
        <w:t xml:space="preserve">NEKILNOJAMOJO TURTO RINKOS SANDORIŲ 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 xml:space="preserve">DUOMENŲ TEIKIMO LEIDŽIAMOSIOS KREIPTIES BŪDU </w:t>
      </w:r>
    </w:p>
    <w:p w14:paraId="78CCE247" w14:textId="24B9D628" w:rsidR="00ED074E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08598D62" w14:textId="06922D07" w:rsidR="001D15F8" w:rsidRPr="0020319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SALYGOS</w:t>
      </w:r>
    </w:p>
    <w:p w14:paraId="04C3E527" w14:textId="77777777" w:rsidR="001D15F8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1DF91A58" w14:textId="44C3388E" w:rsidR="001D15F8" w:rsidRPr="00F5560F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 w:rsidR="00DC2D05">
        <w:rPr>
          <w:rFonts w:ascii="Tahoma" w:hAnsi="Tahoma" w:cs="Tahoma"/>
          <w:sz w:val="22"/>
          <w:szCs w:val="22"/>
          <w:lang w:val="lt-LT"/>
        </w:rPr>
        <w:t xml:space="preserve"> NTRS</w:t>
      </w:r>
      <w:r w:rsidRPr="00F5560F">
        <w:rPr>
          <w:rFonts w:ascii="Tahoma" w:hAnsi="Tahoma" w:cs="Tahoma"/>
          <w:sz w:val="22"/>
          <w:szCs w:val="22"/>
          <w:lang w:val="lt-LT"/>
        </w:rPr>
        <w:t>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14:paraId="29735EAD" w14:textId="0FB72242" w:rsidR="00203190" w:rsidRDefault="00203190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7FA9E60F" w14:textId="77777777" w:rsidR="000A7C44" w:rsidRPr="0020319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462019A7" w14:textId="793ECCE2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ta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„Registrų centras“ pasirašytoje duomenų teikimo sutartyje.</w:t>
      </w:r>
    </w:p>
    <w:p w14:paraId="3F621DA4" w14:textId="30083683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3217EE2D" w14:textId="14C52055" w:rsidR="00ED074E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835"/>
        <w:gridCol w:w="4961"/>
        <w:gridCol w:w="1843"/>
        <w:gridCol w:w="3119"/>
      </w:tblGrid>
      <w:tr w:rsidR="007A5720" w:rsidRPr="00203190" w14:paraId="68EDE256" w14:textId="77777777" w:rsidTr="00DC2D0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F7D9085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3F1E3E25" w14:textId="517343EF" w:rsidR="007A5720" w:rsidRPr="00203190" w:rsidRDefault="0086356C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AT </w:t>
            </w:r>
            <w:r w:rsidR="007A5720"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reikšmė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0642E6C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4F9C829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24A9EF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3C147D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  <w:tr w:rsidR="00203190" w:rsidRPr="00203190" w14:paraId="4E72D280" w14:textId="77777777" w:rsidTr="00DC2D05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C50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Nekilnojamojo turto rinkos sandorių paieška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D27" w14:textId="254475EC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197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6DA" w14:textId="3763BED0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Nekilnojamojo</w:t>
            </w:r>
            <w:r w:rsidR="00DC2D05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turto sandorių paieška </w:t>
            </w:r>
          </w:p>
          <w:p w14:paraId="08995031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16D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Privalomi:</w:t>
            </w:r>
          </w:p>
          <w:p w14:paraId="0AC7AC1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Sandorio data nuo [YYYY-MM]-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sdata_nuo;</w:t>
            </w:r>
          </w:p>
          <w:p w14:paraId="2921FB26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Sandorio data iki [YYYY-MM]-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sdata_iki;</w:t>
            </w:r>
          </w:p>
          <w:p w14:paraId="17AC9FE6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</w:p>
          <w:p w14:paraId="547EEBC8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Neprivalomi:</w:t>
            </w:r>
          </w:p>
          <w:p w14:paraId="24283E76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Nekilnojamojo turto tipas (1: Butai, 2: Namai, 3: Sodai, 4: Sklypai, 5: Negyvenami) - </w:t>
            </w:r>
          </w:p>
          <w:p w14:paraId="36F0F070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nt_tipas;</w:t>
            </w:r>
          </w:p>
          <w:p w14:paraId="5444BBAC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Savivaldybės kodas 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sav_kodas;</w:t>
            </w:r>
          </w:p>
          <w:p w14:paraId="6BE09E28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Verčių zonos numeris 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zove_nr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23205B38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Statybos pabaigos metai nuo [YYYY] 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metai_nuo;</w:t>
            </w:r>
          </w:p>
          <w:p w14:paraId="2B584265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Statybos pabaigos metai iki [YYYY] -</w:t>
            </w:r>
          </w:p>
          <w:p w14:paraId="73F7E85E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metai_iki;</w:t>
            </w:r>
          </w:p>
          <w:p w14:paraId="089A4986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Objekto plotas nuo [ha, m</w:t>
            </w:r>
            <w:r w:rsidRPr="00203190">
              <w:rPr>
                <w:rFonts w:ascii="Tahoma" w:hAnsi="Tahoma" w:cs="Tahoma"/>
                <w:sz w:val="22"/>
                <w:szCs w:val="22"/>
                <w:vertAlign w:val="superscript"/>
                <w:lang w:val="lt-LT"/>
              </w:rPr>
              <w:t>2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] -</w:t>
            </w:r>
          </w:p>
          <w:p w14:paraId="22035866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plotas_nuo;</w:t>
            </w:r>
          </w:p>
          <w:p w14:paraId="7562F5CD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Objekto plotas iki [ha, m</w:t>
            </w:r>
            <w:r w:rsidRPr="00203190">
              <w:rPr>
                <w:rFonts w:ascii="Tahoma" w:hAnsi="Tahoma" w:cs="Tahoma"/>
                <w:sz w:val="22"/>
                <w:szCs w:val="22"/>
                <w:vertAlign w:val="superscript"/>
                <w:lang w:val="lt-LT"/>
              </w:rPr>
              <w:t>2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] -</w:t>
            </w:r>
          </w:p>
          <w:p w14:paraId="707CB4E0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plotas_iki;</w:t>
            </w:r>
          </w:p>
          <w:p w14:paraId="7B33FBDE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Turto grupės identifikatorius</w:t>
            </w:r>
          </w:p>
          <w:p w14:paraId="145275A7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-vobt_tipas;</w:t>
            </w:r>
          </w:p>
          <w:p w14:paraId="3A7840D7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Turto objektų paskirčių tipo kodas-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pask_tipas;</w:t>
            </w:r>
          </w:p>
          <w:p w14:paraId="325C424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Nekilnojamojo turto objektų skaičius -</w:t>
            </w:r>
          </w:p>
          <w:p w14:paraId="1867BD9E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noskaicius;</w:t>
            </w:r>
          </w:p>
          <w:p w14:paraId="5EE21ABB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Sklypų užstatymas (NULL: neuzstatytas, 1: užstatytas) -</w:t>
            </w:r>
          </w:p>
          <w:p w14:paraId="23286AF3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suzstatymas;</w:t>
            </w:r>
          </w:p>
          <w:p w14:paraId="609BBF25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Sandorio tipas-</w:t>
            </w:r>
          </w:p>
          <w:p w14:paraId="5200EA9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lastRenderedPageBreak/>
              <w:t>sant_tipas;</w:t>
            </w:r>
          </w:p>
          <w:p w14:paraId="0834C89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Kainos tipas-</w:t>
            </w:r>
          </w:p>
          <w:p w14:paraId="6C006754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sakt_tipas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E1DF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8A1" w14:textId="77777777" w:rsidR="007A5720" w:rsidRPr="00203190" w:rsidRDefault="00F61EDF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8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https://ws.registrucentras.lt/broker/info.php?ActionType=197</w:t>
              </w:r>
            </w:hyperlink>
          </w:p>
          <w:p w14:paraId="4B13B28D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  <w:p w14:paraId="4DB5B1CD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203190" w:rsidRPr="00203190" w14:paraId="4B7FDB05" w14:textId="77777777" w:rsidTr="00DC2D05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47D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3762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57E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F2E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Papildomi užklausos kriterijai:</w:t>
            </w:r>
          </w:p>
          <w:p w14:paraId="15C4C112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</w:p>
          <w:p w14:paraId="382F7CA6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Neprivalomi:</w:t>
            </w:r>
          </w:p>
          <w:p w14:paraId="10CDAD1F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Gyvenamosios vietovės kodas - </w:t>
            </w:r>
          </w:p>
          <w:p w14:paraId="3D77364F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gyv_kodas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216B4972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Gatvės kodas -</w:t>
            </w:r>
          </w:p>
          <w:p w14:paraId="2BED5E9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gat_kodas;</w:t>
            </w:r>
          </w:p>
          <w:p w14:paraId="4C52F8A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</w:p>
          <w:p w14:paraId="261A4682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Privalomi:</w:t>
            </w:r>
          </w:p>
          <w:p w14:paraId="590FBE45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Lyginamojo objekto tipas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-</w:t>
            </w:r>
          </w:p>
          <w:p w14:paraId="4C033D20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dtp_tipas;</w:t>
            </w:r>
          </w:p>
          <w:p w14:paraId="334CC938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Lyginamojo objekto reikšmė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-</w:t>
            </w:r>
          </w:p>
          <w:p w14:paraId="23D045F5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dtp_reiksme;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88EF7" w14:textId="77777777" w:rsidR="007A5720" w:rsidRPr="00203190" w:rsidRDefault="007A5720" w:rsidP="00436439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318" w:hanging="284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gauti nekilnojamojo daikto unikalų numerį ir nekilnojamojo daikto adresą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DBB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203190" w:rsidRPr="00203190" w14:paraId="5FAECD8E" w14:textId="77777777" w:rsidTr="00DC2D05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31B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70F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D8E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466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Papildomas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privalomas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užklausos kriterijus:</w:t>
            </w:r>
          </w:p>
          <w:p w14:paraId="41EAFFD1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Galutinio gavėjo identifikatorius Gavėjo informacinėje sistemoje-</w:t>
            </w:r>
          </w:p>
          <w:p w14:paraId="6F64C76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gavejas</w:t>
            </w:r>
          </w:p>
          <w:p w14:paraId="0842F78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F2E4C" w14:textId="77777777" w:rsidR="007A5720" w:rsidRPr="00203190" w:rsidRDefault="007A5720" w:rsidP="00436439">
            <w:pPr>
              <w:pStyle w:val="ListParagraph"/>
              <w:numPr>
                <w:ilvl w:val="0"/>
                <w:numId w:val="2"/>
              </w:numPr>
              <w:ind w:left="318" w:hanging="284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teikti duomenis trečiosioms šalims, kurios neturi galimybės gauti nekilnojamojo daikto unikalaus numerio ir nekilnojamojo daikto adreso bei joms neprivaloma duomenų teikimo sutartis (privalomas parametras &lt;gavejas&gt;)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FD3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203190" w:rsidRPr="00203190" w14:paraId="01870825" w14:textId="77777777" w:rsidTr="00DC2D05">
        <w:trPr>
          <w:trHeight w:val="12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9A80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F924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198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F5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Nekilnojamojo turto sandorių duomenų teikimas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7EF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Sandorio identifikatorius-</w:t>
            </w:r>
          </w:p>
          <w:p w14:paraId="6EC5140D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sandoriu_id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3AD3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D1F" w14:textId="40AC6D50" w:rsidR="007A5720" w:rsidRPr="00203190" w:rsidRDefault="00F61EDF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9" w:history="1">
              <w:r w:rsidR="00DC2D05" w:rsidRPr="00E13908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https://ws.registrucentras.lt/broker/info.php?ActionType=198</w:t>
              </w:r>
            </w:hyperlink>
          </w:p>
        </w:tc>
      </w:tr>
      <w:tr w:rsidR="00203190" w:rsidRPr="00203190" w14:paraId="395F9A4F" w14:textId="77777777" w:rsidTr="00DC2D05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AA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9095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546C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7C7B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Papildomi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privalomi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užklausos kriterijai:</w:t>
            </w:r>
          </w:p>
          <w:p w14:paraId="5AEF472F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  <w:p w14:paraId="288AC160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Lyginamojo objekto tipas-</w:t>
            </w:r>
          </w:p>
          <w:p w14:paraId="6E29378B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dtp_tipas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3E44CE20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Lyginamojo objekto reikšmė-</w:t>
            </w:r>
          </w:p>
          <w:p w14:paraId="70A47A90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dtp_reiksme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ED774" w14:textId="77777777" w:rsidR="007A5720" w:rsidRPr="00203190" w:rsidRDefault="007A5720" w:rsidP="00436439">
            <w:pPr>
              <w:pStyle w:val="ListParagraph"/>
              <w:numPr>
                <w:ilvl w:val="0"/>
                <w:numId w:val="2"/>
              </w:numPr>
              <w:ind w:left="318" w:hanging="284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gauti nekilnojamojo daikto unikalų numerį ir nekilnojamojo daikto adresą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1C4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203190" w:rsidRPr="00203190" w14:paraId="6B0B56C8" w14:textId="77777777" w:rsidTr="00DC2D05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727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6D77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2DD9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997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Papildomas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privalomas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užklausos kriterijus:</w:t>
            </w:r>
          </w:p>
          <w:p w14:paraId="03DDA748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  <w:p w14:paraId="696723FC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Galutinio gavėjo identifikatorius Gavėjo informacinėje sistemoje-</w:t>
            </w:r>
          </w:p>
          <w:p w14:paraId="34DC688B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gavejas</w:t>
            </w:r>
          </w:p>
          <w:p w14:paraId="06A368DA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A2A31" w14:textId="77777777" w:rsidR="007A5720" w:rsidRPr="00203190" w:rsidRDefault="007A5720" w:rsidP="0043643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teikti duomenis trečiosioms šalims, kurios neturi galimybės gauti nekilnojamojo daikto unikalaus numerio ir nekilnojamojo daikto adreso bei joms neprivaloma duomenų teikimo sutartis (privalomas parametras &lt;gavejas&gt;)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014" w14:textId="77777777" w:rsidR="007A5720" w:rsidRPr="0020319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</w:tbl>
    <w:p w14:paraId="2D0D167E" w14:textId="77777777" w:rsidR="007A5720" w:rsidRPr="00203190" w:rsidRDefault="007A5720" w:rsidP="007A5720">
      <w:pPr>
        <w:pStyle w:val="BodyText2"/>
        <w:rPr>
          <w:rFonts w:ascii="Tahoma" w:hAnsi="Tahoma" w:cs="Tahoma"/>
          <w:b/>
          <w:szCs w:val="22"/>
          <w:lang w:val="lt-LT"/>
        </w:rPr>
      </w:pPr>
    </w:p>
    <w:sectPr w:rsidR="007A5720" w:rsidRPr="00203190" w:rsidSect="003318A5">
      <w:headerReference w:type="default" r:id="rId10"/>
      <w:pgSz w:w="16838" w:h="11906" w:orient="landscape"/>
      <w:pgMar w:top="567" w:right="678" w:bottom="28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DA4C" w14:textId="77777777" w:rsidR="00062902" w:rsidRDefault="00062902" w:rsidP="00DD3A79">
      <w:r>
        <w:separator/>
      </w:r>
    </w:p>
  </w:endnote>
  <w:endnote w:type="continuationSeparator" w:id="0">
    <w:p w14:paraId="689516E0" w14:textId="77777777" w:rsidR="00062902" w:rsidRDefault="00062902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33EE" w14:textId="77777777" w:rsidR="00062902" w:rsidRDefault="00062902" w:rsidP="00DD3A79">
      <w:r>
        <w:separator/>
      </w:r>
    </w:p>
  </w:footnote>
  <w:footnote w:type="continuationSeparator" w:id="0">
    <w:p w14:paraId="3D2EB2D0" w14:textId="77777777" w:rsidR="00062902" w:rsidRDefault="00062902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7D196FD9" w14:textId="51F88819" w:rsidR="00062902" w:rsidRPr="00F350AC" w:rsidRDefault="00062902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61EDF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F61EDF">
          <w:rPr>
            <w:rFonts w:cs="Tahoma"/>
            <w:bCs/>
            <w:noProof/>
          </w:rPr>
          <w:t>3</w:t>
        </w:r>
        <w:r w:rsidRPr="00F350AC">
          <w:rPr>
            <w:rFonts w:cs="Tahoma"/>
            <w:bCs/>
          </w:rPr>
          <w:fldChar w:fldCharType="end"/>
        </w:r>
      </w:p>
    </w:sdtContent>
  </w:sdt>
  <w:p w14:paraId="53E4D1E4" w14:textId="77777777" w:rsidR="00062902" w:rsidRPr="00F350AC" w:rsidRDefault="00062902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62902"/>
    <w:rsid w:val="000A7C44"/>
    <w:rsid w:val="001D15F8"/>
    <w:rsid w:val="00203190"/>
    <w:rsid w:val="002A7375"/>
    <w:rsid w:val="003318A5"/>
    <w:rsid w:val="003E48E6"/>
    <w:rsid w:val="005542B6"/>
    <w:rsid w:val="005D24E5"/>
    <w:rsid w:val="00672D56"/>
    <w:rsid w:val="007A5720"/>
    <w:rsid w:val="008435F7"/>
    <w:rsid w:val="0086356C"/>
    <w:rsid w:val="008F5067"/>
    <w:rsid w:val="00997E82"/>
    <w:rsid w:val="009C34F0"/>
    <w:rsid w:val="00AB57A3"/>
    <w:rsid w:val="00AE233B"/>
    <w:rsid w:val="00B76466"/>
    <w:rsid w:val="00B9785E"/>
    <w:rsid w:val="00D50FB0"/>
    <w:rsid w:val="00D632B6"/>
    <w:rsid w:val="00DC2D05"/>
    <w:rsid w:val="00DD3A79"/>
    <w:rsid w:val="00DE2825"/>
    <w:rsid w:val="00ED074E"/>
    <w:rsid w:val="00F350AC"/>
    <w:rsid w:val="00F54F0F"/>
    <w:rsid w:val="00F61ED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ActionType=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ActionType=19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65BD-0E21-4A94-92BF-C08A6B57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2023-10-17T07:38:00Z</dcterms:created>
  <dcterms:modified xsi:type="dcterms:W3CDTF">2023-10-17T07:38:00Z</dcterms:modified>
</cp:coreProperties>
</file>